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EE163" w14:textId="77777777" w:rsidR="00923A19" w:rsidRDefault="00C966ED">
      <w:pPr>
        <w:jc w:val="center"/>
        <w:rPr>
          <w:rFonts w:ascii="黑体" w:eastAsia="黑体" w:hAnsi="黑体" w:cs="宋体"/>
          <w:b/>
          <w:bCs/>
          <w:color w:val="000000"/>
          <w:spacing w:val="15"/>
          <w:kern w:val="0"/>
          <w:sz w:val="36"/>
          <w:szCs w:val="28"/>
        </w:rPr>
      </w:pPr>
      <w:r>
        <w:rPr>
          <w:rFonts w:ascii="黑体" w:eastAsia="黑体" w:hAnsi="黑体" w:cs="宋体" w:hint="eastAsia"/>
          <w:b/>
          <w:bCs/>
          <w:color w:val="000000"/>
          <w:spacing w:val="15"/>
          <w:kern w:val="0"/>
          <w:sz w:val="36"/>
          <w:szCs w:val="28"/>
        </w:rPr>
        <w:t>外来承包商安全管理协议</w:t>
      </w:r>
    </w:p>
    <w:p w14:paraId="1A8973A0" w14:textId="77777777" w:rsidR="00923A19" w:rsidRDefault="00C966ED">
      <w:pPr>
        <w:rPr>
          <w:rFonts w:ascii="黑体" w:eastAsia="黑体" w:hAnsi="黑体" w:cs="宋体"/>
          <w:bCs/>
          <w:color w:val="000000"/>
          <w:spacing w:val="15"/>
          <w:kern w:val="0"/>
          <w:sz w:val="28"/>
          <w:szCs w:val="28"/>
        </w:rPr>
      </w:pPr>
      <w:r>
        <w:rPr>
          <w:rFonts w:ascii="宋体" w:eastAsia="宋体" w:hAnsi="宋体" w:cs="宋体" w:hint="eastAsia"/>
          <w:bCs/>
          <w:color w:val="000000"/>
          <w:kern w:val="0"/>
          <w:sz w:val="28"/>
          <w:szCs w:val="28"/>
        </w:rPr>
        <w:t>项目名称</w:t>
      </w:r>
      <w:r>
        <w:rPr>
          <w:rFonts w:ascii="宋体" w:eastAsia="宋体" w:hAnsi="宋体" w:cs="宋体" w:hint="eastAsia"/>
          <w:color w:val="000000"/>
          <w:kern w:val="0"/>
          <w:sz w:val="28"/>
          <w:szCs w:val="28"/>
        </w:rPr>
        <w:t>：</w:t>
      </w:r>
    </w:p>
    <w:p w14:paraId="262580BE" w14:textId="77777777" w:rsidR="00923A19" w:rsidRDefault="00923A19">
      <w:pPr>
        <w:rPr>
          <w:rFonts w:ascii="宋体" w:eastAsia="宋体" w:hAnsi="宋体" w:cs="宋体"/>
          <w:bCs/>
          <w:color w:val="000000"/>
          <w:kern w:val="0"/>
          <w:sz w:val="28"/>
          <w:szCs w:val="28"/>
        </w:rPr>
        <w:sectPr w:rsidR="00923A1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07C8B4AC" w14:textId="77777777" w:rsidR="00923A19" w:rsidRDefault="00C966ED">
      <w:pPr>
        <w:rPr>
          <w:rFonts w:ascii="宋体" w:eastAsia="宋体" w:hAnsi="宋体" w:cs="宋体"/>
          <w:color w:val="000000"/>
          <w:spacing w:val="-39"/>
          <w:kern w:val="0"/>
          <w:sz w:val="28"/>
          <w:szCs w:val="28"/>
        </w:rPr>
      </w:pPr>
      <w:r>
        <w:rPr>
          <w:rFonts w:ascii="宋体" w:eastAsia="宋体" w:hAnsi="宋体" w:cs="宋体" w:hint="eastAsia"/>
          <w:bCs/>
          <w:color w:val="000000"/>
          <w:kern w:val="0"/>
          <w:sz w:val="28"/>
          <w:szCs w:val="28"/>
        </w:rPr>
        <w:t>甲方：</w:t>
      </w:r>
      <w:r>
        <w:rPr>
          <w:rFonts w:ascii="宋体" w:eastAsia="宋体" w:hAnsi="宋体" w:cs="宋体" w:hint="eastAsia"/>
          <w:color w:val="000000"/>
          <w:spacing w:val="-39"/>
          <w:kern w:val="0"/>
          <w:sz w:val="28"/>
          <w:szCs w:val="28"/>
        </w:rPr>
        <w:t> </w:t>
      </w:r>
    </w:p>
    <w:p w14:paraId="39C7CE13" w14:textId="77777777" w:rsidR="00923A19" w:rsidRDefault="00C966ED">
      <w:pPr>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联系电话：</w:t>
      </w:r>
    </w:p>
    <w:p w14:paraId="41399375" w14:textId="77777777" w:rsidR="00923A19" w:rsidRDefault="00C966ED">
      <w:pPr>
        <w:rPr>
          <w:rFonts w:ascii="宋体" w:eastAsia="宋体" w:hAnsi="宋体" w:cs="宋体"/>
          <w:color w:val="000000"/>
          <w:kern w:val="0"/>
          <w:sz w:val="28"/>
          <w:szCs w:val="28"/>
        </w:rPr>
      </w:pPr>
      <w:r>
        <w:rPr>
          <w:rFonts w:ascii="宋体" w:eastAsia="宋体" w:hAnsi="宋体" w:cs="宋体" w:hint="eastAsia"/>
          <w:bCs/>
          <w:color w:val="000000"/>
          <w:kern w:val="0"/>
          <w:sz w:val="28"/>
          <w:szCs w:val="28"/>
        </w:rPr>
        <w:t>乙方</w:t>
      </w:r>
      <w:r>
        <w:rPr>
          <w:rFonts w:ascii="宋体" w:eastAsia="宋体" w:hAnsi="宋体" w:cs="宋体" w:hint="eastAsia"/>
          <w:color w:val="000000"/>
          <w:kern w:val="0"/>
          <w:sz w:val="28"/>
          <w:szCs w:val="28"/>
        </w:rPr>
        <w:t>：</w:t>
      </w:r>
    </w:p>
    <w:p w14:paraId="58DAC033" w14:textId="77777777" w:rsidR="00923A19" w:rsidRDefault="00C966ED">
      <w:pPr>
        <w:rPr>
          <w:rFonts w:ascii="宋体" w:eastAsia="宋体" w:hAnsi="宋体" w:cs="宋体"/>
          <w:color w:val="000000"/>
          <w:spacing w:val="63"/>
          <w:kern w:val="0"/>
          <w:sz w:val="28"/>
          <w:szCs w:val="28"/>
        </w:rPr>
      </w:pPr>
      <w:r>
        <w:rPr>
          <w:rFonts w:ascii="宋体" w:eastAsia="宋体" w:hAnsi="宋体" w:cs="宋体" w:hint="eastAsia"/>
          <w:bCs/>
          <w:color w:val="000000"/>
          <w:kern w:val="0"/>
          <w:sz w:val="28"/>
          <w:szCs w:val="28"/>
        </w:rPr>
        <w:t>联系电话</w:t>
      </w:r>
      <w:r>
        <w:rPr>
          <w:rFonts w:ascii="宋体" w:eastAsia="宋体" w:hAnsi="宋体" w:cs="宋体" w:hint="eastAsia"/>
          <w:color w:val="000000"/>
          <w:kern w:val="0"/>
          <w:sz w:val="28"/>
          <w:szCs w:val="28"/>
        </w:rPr>
        <w:t>：</w:t>
      </w:r>
    </w:p>
    <w:p w14:paraId="5B0C566B" w14:textId="77777777" w:rsidR="00923A19" w:rsidRDefault="00923A19">
      <w:pPr>
        <w:pStyle w:val="ad"/>
        <w:ind w:firstLineChars="200" w:firstLine="420"/>
        <w:sectPr w:rsidR="00923A19">
          <w:type w:val="continuous"/>
          <w:pgSz w:w="11906" w:h="16838"/>
          <w:pgMar w:top="1440" w:right="1800" w:bottom="1440" w:left="1800" w:header="851" w:footer="992" w:gutter="0"/>
          <w:cols w:num="2" w:space="425"/>
          <w:docGrid w:type="lines" w:linePitch="312"/>
        </w:sectPr>
      </w:pPr>
    </w:p>
    <w:p w14:paraId="035C2450" w14:textId="77777777" w:rsidR="00923A19" w:rsidRDefault="00C966ED">
      <w:pPr>
        <w:pStyle w:val="ad"/>
        <w:spacing w:line="360" w:lineRule="auto"/>
        <w:ind w:firstLineChars="200" w:firstLine="420"/>
        <w:rPr>
          <w:szCs w:val="21"/>
        </w:rPr>
      </w:pPr>
      <w:r>
        <w:rPr>
          <w:rFonts w:hint="eastAsia"/>
          <w:szCs w:val="21"/>
        </w:rPr>
        <w:t>为维护甲乙双方的共同利益，保证服务质量和安全生产，保持良好的工作秩序，根据《中华人民共和国安全生产法》及甲方管理要求，经甲乙双方平等协商，签订本安全协议作为双方合同履约之安全补充，以资共同遵守。</w:t>
      </w:r>
    </w:p>
    <w:p w14:paraId="00E9B196" w14:textId="77777777" w:rsidR="00923A19" w:rsidRDefault="00C966ED">
      <w:pPr>
        <w:pStyle w:val="ad"/>
        <w:spacing w:line="360" w:lineRule="auto"/>
        <w:rPr>
          <w:szCs w:val="21"/>
        </w:rPr>
      </w:pPr>
      <w:r>
        <w:rPr>
          <w:szCs w:val="21"/>
        </w:rPr>
        <w:t> </w:t>
      </w:r>
    </w:p>
    <w:p w14:paraId="204E7487" w14:textId="77777777" w:rsidR="00923A19" w:rsidRDefault="00C966ED">
      <w:pPr>
        <w:pStyle w:val="ad"/>
        <w:spacing w:line="360" w:lineRule="auto"/>
        <w:rPr>
          <w:bCs/>
          <w:szCs w:val="21"/>
        </w:rPr>
      </w:pPr>
      <w:r>
        <w:rPr>
          <w:rFonts w:hint="eastAsia"/>
          <w:bCs/>
          <w:szCs w:val="21"/>
        </w:rPr>
        <w:t>第一条</w:t>
      </w:r>
      <w:r>
        <w:rPr>
          <w:rFonts w:hint="eastAsia"/>
          <w:bCs/>
          <w:szCs w:val="21"/>
        </w:rPr>
        <w:t xml:space="preserve">  </w:t>
      </w:r>
      <w:r>
        <w:rPr>
          <w:rFonts w:hint="eastAsia"/>
          <w:szCs w:val="21"/>
        </w:rPr>
        <w:t>甲方安全管理责任</w:t>
      </w:r>
    </w:p>
    <w:p w14:paraId="7CD918E3" w14:textId="77777777" w:rsidR="00923A19" w:rsidRDefault="00C966ED">
      <w:pPr>
        <w:pStyle w:val="ad"/>
        <w:spacing w:line="360" w:lineRule="auto"/>
        <w:ind w:left="30"/>
        <w:rPr>
          <w:szCs w:val="21"/>
        </w:rPr>
      </w:pPr>
      <w:r>
        <w:rPr>
          <w:rFonts w:hint="eastAsia"/>
          <w:szCs w:val="21"/>
        </w:rPr>
        <w:t>甲方权利如下：</w:t>
      </w:r>
    </w:p>
    <w:p w14:paraId="2F9CAA80"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有权要求承包商配备</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管理机构或人员，执行安全生产法规、标准，遵守安全生产规章制度及安全操作规程，控制危险源，熟练掌握事故防范措施和事故应急预案等。</w:t>
      </w:r>
    </w:p>
    <w:p w14:paraId="2845AD45"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有权要求承包商贯彻执行安全生产责任制，并对其履行情况进行监督。</w:t>
      </w:r>
    </w:p>
    <w:p w14:paraId="1414EF75"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有权要求承包商按规定维护相关的生产设施设备并使设施设备处于良好的工作状态。</w:t>
      </w:r>
    </w:p>
    <w:p w14:paraId="0233289C"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有权对承包商施工作业的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管理情况进行监督检查。</w:t>
      </w:r>
    </w:p>
    <w:p w14:paraId="7FA9989F"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发生事故后，有权参与事故的调查并按照合同约定进行扣款。</w:t>
      </w:r>
    </w:p>
    <w:p w14:paraId="2851158F"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有权对承包商进行安全业绩及资质检查。</w:t>
      </w:r>
    </w:p>
    <w:p w14:paraId="49B4DADA"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有权根据承包项目危险性的不同，要求承包商制定专门的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技术管理方案并对其进行审查。</w:t>
      </w:r>
    </w:p>
    <w:p w14:paraId="3A3CB71C"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有权要求承包商对其分包商的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资质业绩进行评价并提交报告，对分包商的选用有否决权。</w:t>
      </w:r>
    </w:p>
    <w:p w14:paraId="464985D0" w14:textId="77777777" w:rsidR="00923A19" w:rsidRDefault="00C966ED">
      <w:pPr>
        <w:pStyle w:val="ad"/>
        <w:numPr>
          <w:ilvl w:val="0"/>
          <w:numId w:val="3"/>
        </w:numPr>
        <w:spacing w:line="360" w:lineRule="auto"/>
        <w:rPr>
          <w:rFonts w:asciiTheme="minorEastAsia" w:hAnsiTheme="minorEastAsia"/>
          <w:szCs w:val="21"/>
        </w:rPr>
      </w:pPr>
      <w:r>
        <w:rPr>
          <w:rFonts w:asciiTheme="minorEastAsia" w:hAnsiTheme="minorEastAsia" w:hint="eastAsia"/>
          <w:szCs w:val="21"/>
        </w:rPr>
        <w:t>甲方义务如下：</w:t>
      </w:r>
    </w:p>
    <w:p w14:paraId="0D9F51D6"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向承包商提供合同中规定的安全条件。</w:t>
      </w:r>
    </w:p>
    <w:p w14:paraId="341326FB"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w:t>
      </w:r>
      <w:r>
        <w:rPr>
          <w:rFonts w:asciiTheme="minorEastAsia" w:eastAsiaTheme="minorEastAsia" w:hAnsiTheme="minorEastAsia" w:cs="仿宋_GB2312" w:hint="eastAsia"/>
        </w:rPr>
        <w:t>生事故后，积极组织抢险救援，防止事故扩大。</w:t>
      </w:r>
    </w:p>
    <w:p w14:paraId="5DCB336A"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应承包商要求，向承包商提供相关的安全资料。</w:t>
      </w:r>
    </w:p>
    <w:p w14:paraId="5780473E" w14:textId="77777777" w:rsidR="00923A19" w:rsidRDefault="00C966ED">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其他根据相关规定要求应尽的义务。</w:t>
      </w:r>
    </w:p>
    <w:p w14:paraId="6F39F847" w14:textId="77777777" w:rsidR="00923A19" w:rsidRDefault="00923A19">
      <w:pPr>
        <w:pStyle w:val="ad"/>
        <w:spacing w:line="360" w:lineRule="auto"/>
        <w:ind w:left="450"/>
        <w:rPr>
          <w:color w:val="FF0000"/>
          <w:szCs w:val="21"/>
        </w:rPr>
      </w:pPr>
    </w:p>
    <w:p w14:paraId="1DF6A512" w14:textId="77777777" w:rsidR="00923A19" w:rsidRDefault="00C966ED">
      <w:pPr>
        <w:pStyle w:val="ad"/>
        <w:spacing w:line="360" w:lineRule="auto"/>
        <w:rPr>
          <w:szCs w:val="21"/>
        </w:rPr>
      </w:pPr>
      <w:r>
        <w:rPr>
          <w:szCs w:val="21"/>
        </w:rPr>
        <w:t> </w:t>
      </w:r>
    </w:p>
    <w:p w14:paraId="1A275EF6" w14:textId="77777777" w:rsidR="00923A19" w:rsidRDefault="00C966ED">
      <w:pPr>
        <w:pStyle w:val="ad"/>
        <w:spacing w:line="360" w:lineRule="auto"/>
        <w:rPr>
          <w:color w:val="FF0000"/>
          <w:szCs w:val="21"/>
        </w:rPr>
      </w:pPr>
      <w:r>
        <w:rPr>
          <w:rFonts w:hint="eastAsia"/>
          <w:szCs w:val="21"/>
        </w:rPr>
        <w:t>第二条</w:t>
      </w:r>
      <w:r>
        <w:rPr>
          <w:rFonts w:hint="eastAsia"/>
          <w:szCs w:val="21"/>
        </w:rPr>
        <w:t xml:space="preserve">  </w:t>
      </w:r>
      <w:r>
        <w:rPr>
          <w:rFonts w:hint="eastAsia"/>
          <w:szCs w:val="21"/>
        </w:rPr>
        <w:t>乙方安全管理责任</w:t>
      </w:r>
    </w:p>
    <w:p w14:paraId="7372B86A" w14:textId="77777777" w:rsidR="00923A19" w:rsidRDefault="00C966ED">
      <w:pPr>
        <w:pStyle w:val="ad"/>
        <w:spacing w:line="360" w:lineRule="auto"/>
        <w:rPr>
          <w:rFonts w:asciiTheme="minorEastAsia" w:hAnsiTheme="minorEastAsia"/>
          <w:szCs w:val="21"/>
        </w:rPr>
      </w:pPr>
      <w:r>
        <w:rPr>
          <w:rFonts w:asciiTheme="minorEastAsia" w:hAnsiTheme="minorEastAsia" w:hint="eastAsia"/>
          <w:szCs w:val="21"/>
        </w:rPr>
        <w:t>乙方权利如下：</w:t>
      </w:r>
    </w:p>
    <w:p w14:paraId="1319AB6E"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有权对业主的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工作提出建议，对业主违章指挥、强令冒险作业，有权拒绝执行。</w:t>
      </w:r>
    </w:p>
    <w:p w14:paraId="5AD2443F"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对属于业主的作业场所，有权按规定要求业主提供符合安全施工作业的条件和环境。</w:t>
      </w:r>
    </w:p>
    <w:p w14:paraId="4F9101F2"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出现严重危及生命安全的紧急情况时，有权采取合理必要的避险措施。</w:t>
      </w:r>
    </w:p>
    <w:p w14:paraId="090491AF"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有权要求业主提供相关的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资料。</w:t>
      </w:r>
    </w:p>
    <w:p w14:paraId="0F55A837" w14:textId="77777777" w:rsidR="00923A19" w:rsidRDefault="00C966ED">
      <w:pPr>
        <w:pStyle w:val="a2"/>
        <w:numPr>
          <w:ilvl w:val="0"/>
          <w:numId w:val="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乙方义务如下：</w:t>
      </w:r>
    </w:p>
    <w:p w14:paraId="6422FDF3"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应建立健全</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管理机构，配备专职或兼职</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管理人员，建立安全生产责任制，制定各项安全规章制度，并满足业主最低</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管理要求。</w:t>
      </w:r>
    </w:p>
    <w:p w14:paraId="2D75476B"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对重点施工或高风险作业项目制定</w:t>
      </w:r>
      <w:r>
        <w:rPr>
          <w:rFonts w:asciiTheme="minorEastAsia" w:eastAsiaTheme="minorEastAsia" w:hAnsiTheme="minorEastAsia" w:cs="仿宋_GB2312" w:hint="eastAsia"/>
        </w:rPr>
        <w:t>HSE</w:t>
      </w:r>
      <w:r>
        <w:rPr>
          <w:rFonts w:asciiTheme="minorEastAsia" w:eastAsiaTheme="minorEastAsia" w:hAnsiTheme="minorEastAsia" w:cs="仿宋_GB2312" w:hint="eastAsia"/>
        </w:rPr>
        <w:t>技术管理方案，报监理和业主审批。</w:t>
      </w:r>
    </w:p>
    <w:p w14:paraId="07419C2E"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组织安全检查，采取有效措施消除安全隐患，重大隐患应及时通报业主。</w:t>
      </w:r>
    </w:p>
    <w:p w14:paraId="7B114F0C"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应对作业人员进行安全教育和培训，使其具备相应安全意识和技能。从事特种作业的人员必须通过专业培训并获得特种作业资格证书。</w:t>
      </w:r>
    </w:p>
    <w:p w14:paraId="6212845B"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应向工作人员提供相应合格的劳保用品，并有确保其正确使用。</w:t>
      </w:r>
    </w:p>
    <w:p w14:paraId="7B6C80C7"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不得使用不符合业主要求或国家、行业标准的材料、设备、装置、防护用品、</w:t>
      </w:r>
      <w:r>
        <w:rPr>
          <w:rFonts w:asciiTheme="minorEastAsia" w:eastAsiaTheme="minorEastAsia" w:hAnsiTheme="minorEastAsia" w:cs="仿宋_GB2312" w:hint="eastAsia"/>
        </w:rPr>
        <w:t>安全检测仪器等物品。</w:t>
      </w:r>
    </w:p>
    <w:p w14:paraId="0C955DD0"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选用分包商，应事先对分包商的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业绩及资质进行评估，并报告业主批准。</w:t>
      </w:r>
    </w:p>
    <w:p w14:paraId="593CB06E"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应在项目</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管理计划中明确对业主利益的维护。</w:t>
      </w:r>
    </w:p>
    <w:p w14:paraId="08494AD3"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应雇佣身心健康的人员执行承包服务合同。</w:t>
      </w:r>
    </w:p>
    <w:p w14:paraId="7EC8327A"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两个及以上在业主同一区域内作业的承包商，可能影响对方生产安全时，应当签订安全生产管理协议，明确各自的安全生产管理职责和应当采取的安全措施，并报业主备案。</w:t>
      </w:r>
    </w:p>
    <w:p w14:paraId="61456A81" w14:textId="77777777" w:rsidR="00923A19" w:rsidRDefault="00C966ED">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其他根据相关规定要求应尽的义务。</w:t>
      </w:r>
    </w:p>
    <w:p w14:paraId="3F13BE31" w14:textId="77777777" w:rsidR="00923A19" w:rsidRDefault="00C966ED">
      <w:pPr>
        <w:pStyle w:val="ad"/>
        <w:spacing w:line="360" w:lineRule="auto"/>
        <w:rPr>
          <w:szCs w:val="21"/>
        </w:rPr>
      </w:pPr>
      <w:r>
        <w:rPr>
          <w:rFonts w:hint="eastAsia"/>
          <w:szCs w:val="21"/>
        </w:rPr>
        <w:t>第三条</w:t>
      </w:r>
      <w:r>
        <w:rPr>
          <w:rFonts w:hint="eastAsia"/>
          <w:szCs w:val="21"/>
        </w:rPr>
        <w:t xml:space="preserve">  </w:t>
      </w:r>
      <w:r>
        <w:rPr>
          <w:rFonts w:hint="eastAsia"/>
          <w:szCs w:val="21"/>
        </w:rPr>
        <w:t>事故处理</w:t>
      </w:r>
    </w:p>
    <w:p w14:paraId="737423C8" w14:textId="77777777" w:rsidR="00923A19" w:rsidRDefault="00C966ED">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业主负有对承包商的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管理进行监督检查的责任，但这并不影响和减轻承包商应负的责任。</w:t>
      </w:r>
    </w:p>
    <w:p w14:paraId="498DA285" w14:textId="77777777" w:rsidR="00923A19" w:rsidRDefault="00C966ED">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lastRenderedPageBreak/>
        <w:t>承包商应事先掌握项目的所有安全风险，</w:t>
      </w:r>
      <w:r>
        <w:rPr>
          <w:rFonts w:asciiTheme="minorEastAsia" w:eastAsiaTheme="minorEastAsia" w:hAnsiTheme="minorEastAsia" w:cs="仿宋_GB2312" w:hint="eastAsia"/>
        </w:rPr>
        <w:t>（并在合同报价中单列</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费用），业主不再对此类风险控制费用和时间进行任何补偿。</w:t>
      </w:r>
    </w:p>
    <w:p w14:paraId="59A0B3B0" w14:textId="77777777" w:rsidR="00923A19" w:rsidRDefault="00C966ED">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发生事故或险情时，业主与承包商都有抢险救灾的义务，所发生的费用由责任方承担。</w:t>
      </w:r>
    </w:p>
    <w:p w14:paraId="051A4BF2" w14:textId="77777777" w:rsidR="00923A19" w:rsidRDefault="00C966ED">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事故调查按中国法律法规进行，事故调查后应明确责任。</w:t>
      </w:r>
    </w:p>
    <w:p w14:paraId="5CE030B2" w14:textId="77777777" w:rsidR="00923A19" w:rsidRDefault="00C966ED">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或承包商违反合同要求，未造成事故时，依据合同约定进行赔偿。由业主造成的事故，业主承担全部责任，并按合同约定赔偿损失；由承包商造成的事故，承包商承担全部责任，并按合同约定赔偿损失；合同双方共同违约造成的事故，按双方责任大小承担相应责任，并按照合同约定支付违约金；由于不可抗力造成合同项目发生事故及损</w:t>
      </w:r>
      <w:r>
        <w:rPr>
          <w:rFonts w:asciiTheme="minorEastAsia" w:eastAsiaTheme="minorEastAsia" w:hAnsiTheme="minorEastAsia" w:cs="仿宋_GB2312" w:hint="eastAsia"/>
        </w:rPr>
        <w:t>失，业主及承包商各自承担相应的损失。</w:t>
      </w:r>
    </w:p>
    <w:p w14:paraId="1FB8F5D5" w14:textId="77777777" w:rsidR="00923A19" w:rsidRDefault="00C966ED">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承包商发生事故后弄虚作假、隐瞒不报、迟报或慌报，业主将按本附约中的违约细则条款对其进行扣款。</w:t>
      </w:r>
    </w:p>
    <w:p w14:paraId="15BBA5B4" w14:textId="77777777" w:rsidR="00923A19" w:rsidRDefault="00C966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hint="eastAsia"/>
          <w:szCs w:val="21"/>
        </w:rPr>
        <w:t>第四条</w:t>
      </w:r>
      <w:r>
        <w:rPr>
          <w:rFonts w:asciiTheme="minorEastAsia" w:eastAsiaTheme="minorEastAsia" w:hAnsiTheme="minorEastAsia" w:hint="eastAsia"/>
          <w:szCs w:val="21"/>
        </w:rPr>
        <w:t xml:space="preserve">  </w:t>
      </w:r>
      <w:r>
        <w:rPr>
          <w:rFonts w:asciiTheme="minorEastAsia" w:eastAsiaTheme="minorEastAsia" w:hAnsiTheme="minorEastAsia" w:cs="仿宋_GB2312" w:hint="eastAsia"/>
          <w:szCs w:val="21"/>
        </w:rPr>
        <w:t>汇报</w:t>
      </w:r>
    </w:p>
    <w:p w14:paraId="5AD09C24" w14:textId="77777777" w:rsidR="00923A19" w:rsidRDefault="00C966ED">
      <w:pPr>
        <w:pStyle w:val="ae"/>
        <w:spacing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承包商应按月或更短的间隔期向业主提交正式报告。该报告应概括承包商在报告期内的</w:t>
      </w:r>
      <w:r>
        <w:rPr>
          <w:rFonts w:asciiTheme="minorEastAsia" w:eastAsiaTheme="minorEastAsia" w:hAnsiTheme="minorEastAsia" w:cs="仿宋_GB2312" w:hint="eastAsia"/>
          <w:szCs w:val="21"/>
        </w:rPr>
        <w:t>HSE</w:t>
      </w:r>
      <w:r>
        <w:rPr>
          <w:rFonts w:asciiTheme="minorEastAsia" w:eastAsiaTheme="minorEastAsia" w:hAnsiTheme="minorEastAsia" w:cs="仿宋_GB2312" w:hint="eastAsia"/>
          <w:szCs w:val="21"/>
        </w:rPr>
        <w:t>管理情况，包括但不限于以下内容：</w:t>
      </w:r>
    </w:p>
    <w:p w14:paraId="1003024C" w14:textId="77777777" w:rsidR="00923A19" w:rsidRDefault="00C966ED">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HSE</w:t>
      </w:r>
      <w:r>
        <w:rPr>
          <w:rFonts w:asciiTheme="minorEastAsia" w:eastAsiaTheme="minorEastAsia" w:hAnsiTheme="minorEastAsia" w:cs="仿宋_GB2312" w:hint="eastAsia"/>
          <w:szCs w:val="21"/>
        </w:rPr>
        <w:t>管理目标的实现情况和日常工作的实施情况；</w:t>
      </w:r>
    </w:p>
    <w:p w14:paraId="5E7BE2B1" w14:textId="77777777" w:rsidR="00923A19" w:rsidRDefault="00C966ED">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所有会造成潜在的、或重大伤害的、或对设备财产造成损失的、或其他应该向业主报告的事故、溢油和计划外排放；</w:t>
      </w:r>
    </w:p>
    <w:p w14:paraId="51B48C46" w14:textId="77777777" w:rsidR="00923A19" w:rsidRDefault="00C966ED">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所有未遂的但具有潜在伤害、损失的事故；</w:t>
      </w:r>
      <w:r>
        <w:rPr>
          <w:rFonts w:asciiTheme="minorEastAsia" w:eastAsiaTheme="minorEastAsia" w:hAnsiTheme="minorEastAsia" w:cs="仿宋_GB2312" w:hint="eastAsia"/>
          <w:szCs w:val="21"/>
        </w:rPr>
        <w:t xml:space="preserve"> </w:t>
      </w:r>
    </w:p>
    <w:p w14:paraId="16762975" w14:textId="77777777" w:rsidR="00923A19" w:rsidRDefault="00C966ED">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改进措施、禁令发布及法律诉讼通告等；</w:t>
      </w:r>
      <w:r>
        <w:rPr>
          <w:rFonts w:asciiTheme="minorEastAsia" w:eastAsiaTheme="minorEastAsia" w:hAnsiTheme="minorEastAsia" w:cs="仿宋_GB2312" w:hint="eastAsia"/>
          <w:szCs w:val="21"/>
        </w:rPr>
        <w:t xml:space="preserve"> </w:t>
      </w:r>
    </w:p>
    <w:p w14:paraId="4E2120AE" w14:textId="77777777" w:rsidR="00923A19" w:rsidRDefault="00C966ED">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为业主项目工作的所有人员总的工作时数；</w:t>
      </w:r>
    </w:p>
    <w:p w14:paraId="67EF8F5F" w14:textId="77777777" w:rsidR="00923A19" w:rsidRDefault="00C966ED">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其它须向业主汇报的事项。</w:t>
      </w:r>
    </w:p>
    <w:p w14:paraId="6C5C1962" w14:textId="77777777" w:rsidR="00923A19" w:rsidRDefault="00C966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第五条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个人防护</w:t>
      </w:r>
    </w:p>
    <w:p w14:paraId="2446B7B2" w14:textId="77777777" w:rsidR="00923A19" w:rsidRDefault="00C966ED">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承包商应根据工作中的风险为工作人员提供合适的个人防护用品，并应认识到这是最后的安全措施，任何详细的工作计划、措施和管理均不能取而代之。</w:t>
      </w:r>
      <w:r>
        <w:rPr>
          <w:rFonts w:asciiTheme="minorEastAsia" w:eastAsiaTheme="minorEastAsia" w:hAnsiTheme="minorEastAsia" w:cs="仿宋_GB2312" w:hint="eastAsia"/>
        </w:rPr>
        <w:t xml:space="preserve"> </w:t>
      </w:r>
    </w:p>
    <w:p w14:paraId="4801DB24" w14:textId="77777777" w:rsidR="00923A19" w:rsidRDefault="00C966ED">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在所有施工场地，现场所有人员都至少应穿戴安全帽、防砸防穿刺安全鞋、工作服。</w:t>
      </w:r>
    </w:p>
    <w:p w14:paraId="0A40C5C1" w14:textId="77777777" w:rsidR="00923A19" w:rsidRDefault="00C966ED">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因实际作业风险的需要或业主</w:t>
      </w:r>
      <w:r>
        <w:rPr>
          <w:rFonts w:asciiTheme="minorEastAsia" w:eastAsiaTheme="minorEastAsia" w:hAnsiTheme="minorEastAsia" w:cs="仿宋_GB2312" w:hint="eastAsia"/>
        </w:rPr>
        <w:t>对部分区域和作业有具体要求时，承包商应为员工提供相应的劳保用品。</w:t>
      </w:r>
    </w:p>
    <w:p w14:paraId="71EF3023" w14:textId="77777777" w:rsidR="00923A19" w:rsidRDefault="00C966ED">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承包商应根据对风险的评估确定实际需要的个人防护用品，而不能只满足最低的个人防护用品要求。</w:t>
      </w:r>
    </w:p>
    <w:p w14:paraId="0016A34F" w14:textId="77777777" w:rsidR="00923A19" w:rsidRDefault="00C966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第六条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工作环境</w:t>
      </w:r>
    </w:p>
    <w:p w14:paraId="7F83B316" w14:textId="77777777" w:rsidR="00923A19" w:rsidRDefault="00C966ED">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承包商应督促所有人员保持施工现场的清洁和整齐，将人员受伤、设备受损的风险减至最小。</w:t>
      </w:r>
    </w:p>
    <w:p w14:paraId="7A7A4555" w14:textId="77777777" w:rsidR="00923A19" w:rsidRDefault="00C966ED">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承包商应与当地周边单位和个人和平共处，若有任何冲突、矛盾或对个人财产的破坏应立即上报和处理。</w:t>
      </w:r>
    </w:p>
    <w:p w14:paraId="3FC2BC8C" w14:textId="77777777" w:rsidR="00923A19" w:rsidRDefault="00C966ED">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承包商应报告包括盗窃在内的一切治安事件。</w:t>
      </w:r>
    </w:p>
    <w:p w14:paraId="2CC82BA4" w14:textId="77777777" w:rsidR="00923A19" w:rsidRDefault="00C966ED">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承包商应确保任何来访者进入施工现场前接受安全教育，使其了解施工场地的安全要求，并有人全程现场陪同。</w:t>
      </w:r>
    </w:p>
    <w:p w14:paraId="163EF1D2" w14:textId="77777777" w:rsidR="00923A19" w:rsidRDefault="00C966ED">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承包商应禁止一切</w:t>
      </w:r>
      <w:r>
        <w:rPr>
          <w:rFonts w:asciiTheme="minorEastAsia" w:eastAsiaTheme="minorEastAsia" w:hAnsiTheme="minorEastAsia" w:cs="仿宋_GB2312" w:hint="eastAsia"/>
        </w:rPr>
        <w:t>与工作或业务无关人员进入施工现场。</w:t>
      </w:r>
    </w:p>
    <w:p w14:paraId="07CFC475" w14:textId="77777777" w:rsidR="00923A19" w:rsidRDefault="00C966ED">
      <w:pPr>
        <w:pStyle w:val="a0"/>
        <w:numPr>
          <w:ilvl w:val="0"/>
          <w:numId w:val="0"/>
        </w:numPr>
        <w:spacing w:beforeLines="0" w:afterLines="0" w:line="360" w:lineRule="auto"/>
        <w:rPr>
          <w:rFonts w:asciiTheme="minorEastAsia" w:eastAsiaTheme="minorEastAsia" w:hAnsiTheme="minorEastAsia" w:cs="仿宋_GB2312"/>
          <w:caps/>
          <w:szCs w:val="21"/>
        </w:rPr>
      </w:pPr>
      <w:r>
        <w:rPr>
          <w:rFonts w:asciiTheme="minorEastAsia" w:eastAsiaTheme="minorEastAsia" w:hAnsiTheme="minorEastAsia" w:cs="仿宋_GB2312" w:hint="eastAsia"/>
          <w:szCs w:val="21"/>
        </w:rPr>
        <w:t>第七条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设备、设施安全</w:t>
      </w:r>
    </w:p>
    <w:p w14:paraId="48B074B3" w14:textId="77777777" w:rsidR="00923A19" w:rsidRDefault="00C966ED">
      <w:pPr>
        <w:pStyle w:val="a1"/>
        <w:numPr>
          <w:ilvl w:val="0"/>
          <w:numId w:val="8"/>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承包商应确保所提供的设备都处于完好安全的状态，特种设备应在检验合格有效期内使用。一旦业主要求，承包商应随时提供设备的检查记录，维修保养记录、检验档案等。</w:t>
      </w:r>
      <w:r>
        <w:rPr>
          <w:rFonts w:asciiTheme="minorEastAsia" w:eastAsiaTheme="minorEastAsia" w:hAnsiTheme="minorEastAsia" w:cs="仿宋_GB2312" w:hint="eastAsia"/>
        </w:rPr>
        <w:t xml:space="preserve"> </w:t>
      </w:r>
    </w:p>
    <w:p w14:paraId="3479D9B5" w14:textId="77777777" w:rsidR="00923A19" w:rsidRDefault="00C966ED">
      <w:pPr>
        <w:pStyle w:val="a1"/>
        <w:numPr>
          <w:ilvl w:val="0"/>
          <w:numId w:val="8"/>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承包商应制定所有设备的安全操作规程，并确保所有的人员都按安全操作规程进行操作。</w:t>
      </w:r>
    </w:p>
    <w:p w14:paraId="41A1D70F" w14:textId="77777777" w:rsidR="00923A19" w:rsidRDefault="00C966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第八条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环保要求</w:t>
      </w:r>
    </w:p>
    <w:p w14:paraId="78C44046" w14:textId="77777777" w:rsidR="00923A19" w:rsidRDefault="00C966ED">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承包商应遵守有关废弃物生产、运输、储存和处理等方面的所有法律法规，应使其数量最小化。</w:t>
      </w:r>
    </w:p>
    <w:p w14:paraId="1BE2B7DD" w14:textId="77777777" w:rsidR="00923A19" w:rsidRDefault="00C966ED">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承包商应在施工场地设立固定垃圾存放点，保持施工场地的环境卫生，做到文明施工。</w:t>
      </w:r>
    </w:p>
    <w:p w14:paraId="63B46BA1" w14:textId="77777777" w:rsidR="00923A19" w:rsidRDefault="00C966ED">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对扬尘较大的作业项目，必须有除尘措施，对扬尘较大的路面，应定时洒水。</w:t>
      </w:r>
    </w:p>
    <w:p w14:paraId="1B91F13B" w14:textId="77777777" w:rsidR="00923A19" w:rsidRDefault="00C966ED">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废水废油应经过处理并符合相关的排放标准后方可排放。</w:t>
      </w:r>
    </w:p>
    <w:p w14:paraId="48E033EF" w14:textId="77777777" w:rsidR="00923A19" w:rsidRDefault="00C966ED">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承包商应确保所有参加施工的机械设施和设备均符合国家和地方环保政策和法规标准的要求。</w:t>
      </w:r>
    </w:p>
    <w:p w14:paraId="5C3526F2" w14:textId="77777777" w:rsidR="00923A19" w:rsidRDefault="00C966ED">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承包商应具备突发环境事故应急程序以及相应的应急设备和物资。</w:t>
      </w:r>
    </w:p>
    <w:p w14:paraId="7E240AEB" w14:textId="77777777" w:rsidR="00923A19" w:rsidRDefault="00C966ED">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第九条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违约细则</w:t>
      </w:r>
    </w:p>
    <w:p w14:paraId="47C3E6FC" w14:textId="77777777" w:rsidR="00923A19" w:rsidRDefault="00C966ED">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承包商进入施工现场后必须履行自身的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职责、严格遵守本附约各条款及业主针对本工程项目制定的各项管理制度。业主将随机对承包商的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表现进行检查，对</w:t>
      </w:r>
      <w:r>
        <w:rPr>
          <w:rFonts w:asciiTheme="minorEastAsia" w:eastAsiaTheme="minorEastAsia" w:hAnsiTheme="minorEastAsia" w:cs="仿宋_GB2312" w:hint="eastAsia"/>
        </w:rPr>
        <w:t>违章行为以及管理缺陷进行扣款，扣款金额从工程款中直接扣除。</w:t>
      </w:r>
    </w:p>
    <w:p w14:paraId="41813713" w14:textId="77777777" w:rsidR="00923A19" w:rsidRDefault="00C966ED">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业主有权要求承包商撤换任何严重违规的人员，承包商应在业主要求的期限内撤换。</w:t>
      </w:r>
    </w:p>
    <w:p w14:paraId="152AB277" w14:textId="77777777" w:rsidR="00923A19" w:rsidRDefault="00C966ED">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lastRenderedPageBreak/>
        <w:t>承包商严重违规或者现场存在重大隐患时，业主可要求承包商停工，直至其满足业主最低</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管理要求，并提出申请，经业主批准后，方可复工。因承包商的工作失误导致业主要求承包商停工而造成的损失由承包商承担。</w:t>
      </w:r>
    </w:p>
    <w:p w14:paraId="220D3B8D" w14:textId="77777777" w:rsidR="00923A19" w:rsidRDefault="00C966ED">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承包商责任事故扣款标准：</w:t>
      </w:r>
    </w:p>
    <w:p w14:paraId="70B24C2A" w14:textId="77777777" w:rsidR="00923A19" w:rsidRDefault="00C966ED">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上述扣款，直接从承包商工程款中扣除，工程余款不足的，业主有权追偿。</w:t>
      </w:r>
    </w:p>
    <w:p w14:paraId="0320CD17" w14:textId="77777777" w:rsidR="00923A19" w:rsidRDefault="00C966ED">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承包商在开工后一个月内即发生重大</w:t>
      </w:r>
      <w:r>
        <w:rPr>
          <w:rFonts w:asciiTheme="minorEastAsia" w:eastAsiaTheme="minorEastAsia" w:hAnsiTheme="minorEastAsia" w:cs="仿宋_GB2312" w:hint="eastAsia"/>
        </w:rPr>
        <w:t>HSE</w:t>
      </w:r>
      <w:r>
        <w:rPr>
          <w:rFonts w:asciiTheme="minorEastAsia" w:eastAsiaTheme="minorEastAsia" w:hAnsiTheme="minorEastAsia" w:cs="仿宋_GB2312" w:hint="eastAsia"/>
        </w:rPr>
        <w:t>事故的，则该承包商将被认为是极度不安全作业的，业主即可单方面终止与该承包商的工程合同，由此造成的损失，由承包商负责赔偿。</w:t>
      </w:r>
    </w:p>
    <w:p w14:paraId="1C689924" w14:textId="77777777" w:rsidR="00923A19" w:rsidRDefault="00C966ED">
      <w:pPr>
        <w:pStyle w:val="ad"/>
        <w:spacing w:line="360" w:lineRule="auto"/>
        <w:rPr>
          <w:szCs w:val="21"/>
        </w:rPr>
      </w:pPr>
      <w:r>
        <w:rPr>
          <w:rFonts w:hint="eastAsia"/>
          <w:szCs w:val="21"/>
        </w:rPr>
        <w:t>第十条</w:t>
      </w:r>
      <w:r>
        <w:rPr>
          <w:rFonts w:hint="eastAsia"/>
          <w:szCs w:val="21"/>
        </w:rPr>
        <w:t xml:space="preserve">  </w:t>
      </w:r>
      <w:r>
        <w:rPr>
          <w:rFonts w:hint="eastAsia"/>
          <w:szCs w:val="21"/>
        </w:rPr>
        <w:t>安全风险抵押金</w:t>
      </w:r>
    </w:p>
    <w:p w14:paraId="73C7ACE1" w14:textId="77777777" w:rsidR="00923A19" w:rsidRDefault="00C966ED">
      <w:pPr>
        <w:pStyle w:val="ad"/>
        <w:numPr>
          <w:ilvl w:val="0"/>
          <w:numId w:val="11"/>
        </w:numPr>
        <w:spacing w:line="360" w:lineRule="auto"/>
        <w:rPr>
          <w:szCs w:val="21"/>
        </w:rPr>
      </w:pPr>
      <w:r>
        <w:rPr>
          <w:rFonts w:hint="eastAsia"/>
          <w:szCs w:val="21"/>
        </w:rPr>
        <w:t>乙方在签订服务合同及本协议后</w:t>
      </w:r>
      <w:r>
        <w:rPr>
          <w:rFonts w:hint="eastAsia"/>
          <w:szCs w:val="21"/>
        </w:rPr>
        <w:t>10</w:t>
      </w:r>
      <w:r>
        <w:rPr>
          <w:rFonts w:hint="eastAsia"/>
          <w:szCs w:val="21"/>
        </w:rPr>
        <w:t>日内，向甲方缴纳安全风险抵押金</w:t>
      </w:r>
      <w:r>
        <w:rPr>
          <w:rFonts w:hint="eastAsia"/>
          <w:szCs w:val="21"/>
          <w:u w:val="single"/>
        </w:rPr>
        <w:t xml:space="preserve">        </w:t>
      </w:r>
      <w:r>
        <w:rPr>
          <w:rFonts w:hint="eastAsia"/>
          <w:szCs w:val="21"/>
        </w:rPr>
        <w:t xml:space="preserve"> </w:t>
      </w:r>
      <w:r>
        <w:rPr>
          <w:rFonts w:hint="eastAsia"/>
          <w:szCs w:val="21"/>
        </w:rPr>
        <w:t>万元。</w:t>
      </w:r>
    </w:p>
    <w:p w14:paraId="4E402A6D" w14:textId="77777777" w:rsidR="00923A19" w:rsidRDefault="00C966ED">
      <w:pPr>
        <w:pStyle w:val="ad"/>
        <w:numPr>
          <w:ilvl w:val="0"/>
          <w:numId w:val="11"/>
        </w:numPr>
        <w:spacing w:line="360" w:lineRule="auto"/>
        <w:rPr>
          <w:szCs w:val="21"/>
        </w:rPr>
      </w:pPr>
      <w:r>
        <w:rPr>
          <w:rFonts w:hint="eastAsia"/>
          <w:szCs w:val="21"/>
        </w:rPr>
        <w:t>合同期满，如无本协议第五条约定的违约扣罚情形，抵押金如数退回乙方。</w:t>
      </w:r>
    </w:p>
    <w:p w14:paraId="0EA866A6" w14:textId="77777777" w:rsidR="00923A19" w:rsidRDefault="00C966ED">
      <w:pPr>
        <w:pStyle w:val="ad"/>
        <w:spacing w:line="360" w:lineRule="auto"/>
        <w:rPr>
          <w:szCs w:val="21"/>
        </w:rPr>
      </w:pPr>
      <w:r>
        <w:rPr>
          <w:rFonts w:hint="eastAsia"/>
          <w:szCs w:val="21"/>
        </w:rPr>
        <w:t>第十一条</w:t>
      </w:r>
      <w:r>
        <w:rPr>
          <w:rFonts w:hint="eastAsia"/>
          <w:szCs w:val="21"/>
        </w:rPr>
        <w:t xml:space="preserve">  </w:t>
      </w:r>
      <w:r>
        <w:rPr>
          <w:rFonts w:hint="eastAsia"/>
          <w:szCs w:val="21"/>
        </w:rPr>
        <w:t>协议有效时间</w:t>
      </w:r>
    </w:p>
    <w:p w14:paraId="6D76B9FB" w14:textId="77777777" w:rsidR="00923A19" w:rsidRDefault="00C966ED">
      <w:pPr>
        <w:pStyle w:val="ad"/>
        <w:spacing w:line="360" w:lineRule="auto"/>
        <w:ind w:firstLineChars="100" w:firstLine="210"/>
        <w:rPr>
          <w:szCs w:val="21"/>
        </w:rPr>
      </w:pPr>
      <w:r>
        <w:rPr>
          <w:rFonts w:hint="eastAsia"/>
          <w:szCs w:val="21"/>
        </w:rPr>
        <w:t>本协议自签订之日起至服务合同期满前有效。</w:t>
      </w:r>
    </w:p>
    <w:p w14:paraId="7EC9BD8D" w14:textId="77777777" w:rsidR="00923A19" w:rsidRDefault="00C966ED">
      <w:pPr>
        <w:pStyle w:val="ad"/>
        <w:spacing w:line="360" w:lineRule="auto"/>
        <w:rPr>
          <w:szCs w:val="21"/>
        </w:rPr>
      </w:pPr>
      <w:r>
        <w:rPr>
          <w:rFonts w:hint="eastAsia"/>
          <w:szCs w:val="21"/>
        </w:rPr>
        <w:t>第十二条</w:t>
      </w:r>
    </w:p>
    <w:p w14:paraId="1C79D5AB" w14:textId="77777777" w:rsidR="00923A19" w:rsidRDefault="00C966ED">
      <w:pPr>
        <w:pStyle w:val="ad"/>
        <w:spacing w:line="360" w:lineRule="auto"/>
        <w:ind w:firstLineChars="100" w:firstLine="210"/>
        <w:rPr>
          <w:szCs w:val="21"/>
        </w:rPr>
      </w:pPr>
      <w:r>
        <w:rPr>
          <w:rFonts w:hint="eastAsia"/>
          <w:szCs w:val="21"/>
        </w:rPr>
        <w:t>其它未尽事宜由甲乙双方协商解决。</w:t>
      </w:r>
    </w:p>
    <w:p w14:paraId="0906B5F3" w14:textId="77777777" w:rsidR="00923A19" w:rsidRDefault="00C966ED">
      <w:pPr>
        <w:pStyle w:val="ad"/>
        <w:spacing w:line="360" w:lineRule="auto"/>
        <w:rPr>
          <w:szCs w:val="21"/>
        </w:rPr>
      </w:pPr>
      <w:r>
        <w:rPr>
          <w:rFonts w:hint="eastAsia"/>
          <w:szCs w:val="21"/>
        </w:rPr>
        <w:t>第十三条</w:t>
      </w:r>
    </w:p>
    <w:p w14:paraId="617EE0ED" w14:textId="77777777" w:rsidR="00923A19" w:rsidRDefault="00C966ED">
      <w:pPr>
        <w:pStyle w:val="ad"/>
        <w:spacing w:line="360" w:lineRule="auto"/>
        <w:ind w:firstLineChars="100" w:firstLine="210"/>
        <w:rPr>
          <w:szCs w:val="21"/>
        </w:rPr>
      </w:pPr>
      <w:r>
        <w:rPr>
          <w:rFonts w:hint="eastAsia"/>
          <w:szCs w:val="21"/>
        </w:rPr>
        <w:t>本协议履行过程中的纠纷解决方式参照服务合同约定。</w:t>
      </w:r>
    </w:p>
    <w:p w14:paraId="5B87C009" w14:textId="77777777" w:rsidR="00923A19" w:rsidRDefault="00C966ED">
      <w:pPr>
        <w:pStyle w:val="ad"/>
        <w:spacing w:line="360" w:lineRule="auto"/>
        <w:rPr>
          <w:szCs w:val="21"/>
        </w:rPr>
      </w:pPr>
      <w:r>
        <w:rPr>
          <w:rFonts w:hint="eastAsia"/>
          <w:szCs w:val="21"/>
        </w:rPr>
        <w:t>第十四条</w:t>
      </w:r>
    </w:p>
    <w:p w14:paraId="01DEEE3E" w14:textId="77777777" w:rsidR="00923A19" w:rsidRDefault="00C966ED">
      <w:pPr>
        <w:pStyle w:val="ad"/>
        <w:spacing w:line="360" w:lineRule="auto"/>
        <w:ind w:firstLineChars="100" w:firstLine="210"/>
        <w:rPr>
          <w:szCs w:val="21"/>
        </w:rPr>
      </w:pPr>
      <w:r>
        <w:rPr>
          <w:rFonts w:hint="eastAsia"/>
          <w:szCs w:val="21"/>
        </w:rPr>
        <w:t>本协议一式三份，甲方生产运营中心和项目建设部门（单位），以及乙方各执一份，自签订之日起生效。</w:t>
      </w:r>
    </w:p>
    <w:p w14:paraId="60667340" w14:textId="77777777" w:rsidR="00923A19" w:rsidRDefault="00923A19">
      <w:pPr>
        <w:pStyle w:val="ad"/>
        <w:spacing w:line="360" w:lineRule="auto"/>
        <w:rPr>
          <w:szCs w:val="21"/>
        </w:rPr>
        <w:sectPr w:rsidR="00923A19">
          <w:type w:val="continuous"/>
          <w:pgSz w:w="11906" w:h="16838"/>
          <w:pgMar w:top="1440" w:right="1800" w:bottom="1440" w:left="1800" w:header="851" w:footer="992" w:gutter="0"/>
          <w:cols w:space="425"/>
          <w:docGrid w:type="lines" w:linePitch="312"/>
        </w:sectPr>
      </w:pPr>
    </w:p>
    <w:p w14:paraId="556036F7" w14:textId="77777777" w:rsidR="00923A19" w:rsidRDefault="00C966ED">
      <w:pPr>
        <w:pStyle w:val="ad"/>
        <w:spacing w:line="360" w:lineRule="auto"/>
        <w:rPr>
          <w:szCs w:val="21"/>
        </w:rPr>
      </w:pPr>
      <w:r>
        <w:rPr>
          <w:rFonts w:hint="eastAsia"/>
          <w:szCs w:val="21"/>
        </w:rPr>
        <w:t>甲方（公章）：</w:t>
      </w:r>
    </w:p>
    <w:p w14:paraId="672994F8" w14:textId="77777777" w:rsidR="00923A19" w:rsidRDefault="00923A19">
      <w:pPr>
        <w:pStyle w:val="ad"/>
        <w:spacing w:line="360" w:lineRule="auto"/>
        <w:rPr>
          <w:szCs w:val="21"/>
        </w:rPr>
      </w:pPr>
    </w:p>
    <w:p w14:paraId="4144D5DF" w14:textId="77777777" w:rsidR="00923A19" w:rsidRDefault="00C966ED">
      <w:pPr>
        <w:pStyle w:val="ad"/>
        <w:spacing w:line="360" w:lineRule="auto"/>
        <w:rPr>
          <w:szCs w:val="21"/>
        </w:rPr>
      </w:pPr>
      <w:r>
        <w:rPr>
          <w:rFonts w:hint="eastAsia"/>
          <w:szCs w:val="21"/>
        </w:rPr>
        <w:t>签名：</w:t>
      </w:r>
    </w:p>
    <w:p w14:paraId="08CD9572" w14:textId="77777777" w:rsidR="00923A19" w:rsidRDefault="00923A19">
      <w:pPr>
        <w:pStyle w:val="ad"/>
        <w:spacing w:line="360" w:lineRule="auto"/>
        <w:rPr>
          <w:szCs w:val="21"/>
        </w:rPr>
      </w:pPr>
    </w:p>
    <w:p w14:paraId="51EAEA30" w14:textId="77777777" w:rsidR="00923A19" w:rsidRDefault="00C966ED">
      <w:pPr>
        <w:pStyle w:val="ad"/>
        <w:spacing w:line="360" w:lineRule="auto"/>
        <w:rPr>
          <w:szCs w:val="21"/>
        </w:rPr>
      </w:pPr>
      <w:r>
        <w:rPr>
          <w:rFonts w:hint="eastAsia"/>
          <w:szCs w:val="21"/>
        </w:rPr>
        <w:t>日期：</w:t>
      </w:r>
    </w:p>
    <w:p w14:paraId="3C2720FC" w14:textId="77777777" w:rsidR="00923A19" w:rsidRDefault="00C966ED">
      <w:pPr>
        <w:pStyle w:val="ad"/>
        <w:spacing w:line="360" w:lineRule="auto"/>
        <w:rPr>
          <w:szCs w:val="21"/>
        </w:rPr>
      </w:pPr>
      <w:r>
        <w:rPr>
          <w:rFonts w:hint="eastAsia"/>
          <w:szCs w:val="21"/>
        </w:rPr>
        <w:t>乙方（公章）：</w:t>
      </w:r>
    </w:p>
    <w:p w14:paraId="44292C74" w14:textId="77777777" w:rsidR="00923A19" w:rsidRDefault="00923A19">
      <w:pPr>
        <w:pStyle w:val="ad"/>
        <w:spacing w:line="360" w:lineRule="auto"/>
        <w:rPr>
          <w:szCs w:val="21"/>
        </w:rPr>
      </w:pPr>
    </w:p>
    <w:p w14:paraId="7A9B2DDC" w14:textId="77777777" w:rsidR="00923A19" w:rsidRDefault="00C966ED">
      <w:pPr>
        <w:pStyle w:val="ad"/>
        <w:spacing w:line="360" w:lineRule="auto"/>
        <w:rPr>
          <w:szCs w:val="21"/>
        </w:rPr>
      </w:pPr>
      <w:r>
        <w:rPr>
          <w:rFonts w:hint="eastAsia"/>
          <w:szCs w:val="21"/>
        </w:rPr>
        <w:t>签名：</w:t>
      </w:r>
    </w:p>
    <w:p w14:paraId="2E3B5B51" w14:textId="77777777" w:rsidR="00923A19" w:rsidRDefault="00923A19">
      <w:pPr>
        <w:pStyle w:val="ad"/>
        <w:spacing w:line="360" w:lineRule="auto"/>
        <w:rPr>
          <w:szCs w:val="21"/>
        </w:rPr>
      </w:pPr>
    </w:p>
    <w:p w14:paraId="362AF8C9" w14:textId="77777777" w:rsidR="00923A19" w:rsidRDefault="00C966ED">
      <w:pPr>
        <w:pStyle w:val="ad"/>
        <w:spacing w:line="360" w:lineRule="auto"/>
        <w:rPr>
          <w:szCs w:val="21"/>
        </w:rPr>
        <w:sectPr w:rsidR="00923A19">
          <w:type w:val="continuous"/>
          <w:pgSz w:w="11906" w:h="16838"/>
          <w:pgMar w:top="1440" w:right="1800" w:bottom="1440" w:left="1800" w:header="851" w:footer="992" w:gutter="0"/>
          <w:cols w:num="2" w:space="425"/>
          <w:docGrid w:type="lines" w:linePitch="312"/>
        </w:sectPr>
      </w:pPr>
      <w:r>
        <w:rPr>
          <w:rFonts w:hint="eastAsia"/>
          <w:szCs w:val="21"/>
        </w:rPr>
        <w:t>日期：</w:t>
      </w:r>
    </w:p>
    <w:p w14:paraId="29970000" w14:textId="77777777" w:rsidR="00923A19" w:rsidRDefault="00923A19">
      <w:pPr>
        <w:pStyle w:val="ad"/>
        <w:spacing w:line="360" w:lineRule="auto"/>
        <w:rPr>
          <w:szCs w:val="21"/>
        </w:rPr>
        <w:sectPr w:rsidR="00923A19">
          <w:type w:val="continuous"/>
          <w:pgSz w:w="11906" w:h="16838"/>
          <w:pgMar w:top="1440" w:right="1800" w:bottom="1440" w:left="1800" w:header="851" w:footer="992" w:gutter="0"/>
          <w:cols w:num="2" w:space="425"/>
          <w:docGrid w:type="lines" w:linePitch="312"/>
        </w:sectPr>
      </w:pPr>
    </w:p>
    <w:p w14:paraId="20E7D6B2" w14:textId="77777777" w:rsidR="00923A19" w:rsidRDefault="00923A19">
      <w:pPr>
        <w:pStyle w:val="ad"/>
        <w:spacing w:line="360" w:lineRule="auto"/>
        <w:rPr>
          <w:szCs w:val="21"/>
        </w:rPr>
        <w:sectPr w:rsidR="00923A19">
          <w:type w:val="continuous"/>
          <w:pgSz w:w="11906" w:h="16838"/>
          <w:pgMar w:top="1440" w:right="1800" w:bottom="1440" w:left="1800" w:header="851" w:footer="992" w:gutter="0"/>
          <w:cols w:num="2" w:space="425"/>
          <w:docGrid w:type="lines" w:linePitch="312"/>
        </w:sectPr>
      </w:pPr>
    </w:p>
    <w:p w14:paraId="79242435" w14:textId="77777777" w:rsidR="00923A19" w:rsidRDefault="00923A19">
      <w:pPr>
        <w:pStyle w:val="ad"/>
        <w:rPr>
          <w:szCs w:val="21"/>
        </w:rPr>
      </w:pPr>
    </w:p>
    <w:sectPr w:rsidR="00923A19">
      <w:type w:val="continuous"/>
      <w:pgSz w:w="11906" w:h="16838"/>
      <w:pgMar w:top="1440" w:right="1800" w:bottom="1440" w:left="1800"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3B8B5" w14:textId="77777777" w:rsidR="00C966ED" w:rsidRDefault="00C966ED">
      <w:r>
        <w:separator/>
      </w:r>
    </w:p>
  </w:endnote>
  <w:endnote w:type="continuationSeparator" w:id="0">
    <w:p w14:paraId="3638140C" w14:textId="77777777" w:rsidR="00C966ED" w:rsidRDefault="00C9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2D40E" w14:textId="77777777" w:rsidR="00923A19" w:rsidRDefault="00923A1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E5039" w14:textId="77777777" w:rsidR="009918EE" w:rsidRDefault="009918E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42680" w14:textId="77777777" w:rsidR="00923A19" w:rsidRDefault="00923A1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51F6D" w14:textId="77777777" w:rsidR="00C966ED" w:rsidRDefault="00C966ED">
      <w:r>
        <w:separator/>
      </w:r>
    </w:p>
  </w:footnote>
  <w:footnote w:type="continuationSeparator" w:id="0">
    <w:p w14:paraId="5638068A" w14:textId="77777777" w:rsidR="00C966ED" w:rsidRDefault="00C96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43A94" w14:textId="77777777" w:rsidR="00923A19" w:rsidRDefault="00923A19">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2120200"/>
    </w:sdtPr>
    <w:sdtEndPr/>
    <w:sdtContent>
      <w:p w14:paraId="4F95A7B4" w14:textId="5297F834" w:rsidR="00923A19" w:rsidRDefault="00923A19">
        <w:pPr>
          <w:pStyle w:val="ab"/>
          <w:rPr>
            <w:rFonts w:eastAsia="宋体"/>
            <w:sz w:val="28"/>
            <w:szCs w:val="40"/>
          </w:rPr>
        </w:pPr>
      </w:p>
      <w:p w14:paraId="3B4F9442" w14:textId="2A30B749" w:rsidR="00923A19" w:rsidRDefault="00C966ED">
        <w:pPr>
          <w:pStyle w:val="ab"/>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E49A0" w14:textId="77777777" w:rsidR="00923A19" w:rsidRDefault="00923A1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9625F"/>
    <w:multiLevelType w:val="multilevel"/>
    <w:tmpl w:val="0819625F"/>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6"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3B5258"/>
    <w:multiLevelType w:val="multilevel"/>
    <w:tmpl w:val="143B5258"/>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75052B"/>
    <w:multiLevelType w:val="multilevel"/>
    <w:tmpl w:val="1475052B"/>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26C341E4"/>
    <w:multiLevelType w:val="multilevel"/>
    <w:tmpl w:val="26C341E4"/>
    <w:lvl w:ilvl="0">
      <w:start w:val="1"/>
      <w:numFmt w:val="decimal"/>
      <w:lvlText w:val="%1."/>
      <w:lvlJc w:val="left"/>
      <w:pPr>
        <w:ind w:left="704"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18407E"/>
    <w:multiLevelType w:val="multilevel"/>
    <w:tmpl w:val="3418407E"/>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401827F6"/>
    <w:multiLevelType w:val="multilevel"/>
    <w:tmpl w:val="401827F6"/>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84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 w15:restartNumberingAfterBreak="0">
    <w:nsid w:val="4B152120"/>
    <w:multiLevelType w:val="multilevel"/>
    <w:tmpl w:val="4B152120"/>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7" w15:restartNumberingAfterBreak="0">
    <w:nsid w:val="5D961895"/>
    <w:multiLevelType w:val="multilevel"/>
    <w:tmpl w:val="5D961895"/>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 w15:restartNumberingAfterBreak="0">
    <w:nsid w:val="60D50F55"/>
    <w:multiLevelType w:val="multilevel"/>
    <w:tmpl w:val="60D50F55"/>
    <w:lvl w:ilvl="0">
      <w:start w:val="1"/>
      <w:numFmt w:val="japaneseCounting"/>
      <w:lvlText w:val="%1、"/>
      <w:lvlJc w:val="left"/>
      <w:pPr>
        <w:ind w:left="450" w:hanging="420"/>
      </w:pPr>
      <w:rPr>
        <w:rFonts w:hint="default"/>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846"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9" w15:restartNumberingAfterBreak="0">
    <w:nsid w:val="76933334"/>
    <w:multiLevelType w:val="multilevel"/>
    <w:tmpl w:val="76933334"/>
    <w:lvl w:ilvl="0">
      <w:start w:val="1"/>
      <w:numFmt w:val="none"/>
      <w:lvlText w:val="%1——"/>
      <w:lvlJc w:val="left"/>
      <w:pPr>
        <w:tabs>
          <w:tab w:val="left" w:pos="1455"/>
        </w:tabs>
        <w:ind w:left="1155" w:hanging="420"/>
      </w:pPr>
      <w:rPr>
        <w:rFonts w:hint="eastAsia"/>
        <w:lang w:val="en-US"/>
      </w:rPr>
    </w:lvl>
    <w:lvl w:ilvl="1">
      <w:start w:val="1"/>
      <w:numFmt w:val="lowerLetter"/>
      <w:pStyle w:val="a0"/>
      <w:lvlText w:val="%2)"/>
      <w:lvlJc w:val="left"/>
      <w:pPr>
        <w:tabs>
          <w:tab w:val="left" w:pos="840"/>
        </w:tabs>
        <w:ind w:left="840" w:hanging="420"/>
      </w:pPr>
    </w:lvl>
    <w:lvl w:ilvl="2">
      <w:start w:val="1"/>
      <w:numFmt w:val="lowerRoman"/>
      <w:pStyle w:val="a1"/>
      <w:lvlText w:val="%3."/>
      <w:lvlJc w:val="right"/>
      <w:pPr>
        <w:tabs>
          <w:tab w:val="left" w:pos="1260"/>
        </w:tabs>
        <w:ind w:left="1260" w:hanging="420"/>
      </w:pPr>
    </w:lvl>
    <w:lvl w:ilvl="3">
      <w:start w:val="1"/>
      <w:numFmt w:val="decimal"/>
      <w:pStyle w:val="a2"/>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3"/>
      <w:numFmt w:val="lowerLetter"/>
      <w:lvlText w:val="%6）"/>
      <w:lvlJc w:val="left"/>
      <w:pPr>
        <w:tabs>
          <w:tab w:val="left" w:pos="2460"/>
        </w:tabs>
        <w:ind w:left="2460" w:hanging="360"/>
      </w:pPr>
      <w:rPr>
        <w:rFonts w:hint="default"/>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DF738B2"/>
    <w:multiLevelType w:val="multilevel"/>
    <w:tmpl w:val="7DF738B2"/>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9"/>
  </w:num>
  <w:num w:numId="2">
    <w:abstractNumId w:val="2"/>
  </w:num>
  <w:num w:numId="3">
    <w:abstractNumId w:val="8"/>
  </w:num>
  <w:num w:numId="4">
    <w:abstractNumId w:val="0"/>
  </w:num>
  <w:num w:numId="5">
    <w:abstractNumId w:val="5"/>
  </w:num>
  <w:num w:numId="6">
    <w:abstractNumId w:val="10"/>
  </w:num>
  <w:num w:numId="7">
    <w:abstractNumId w:val="7"/>
  </w:num>
  <w:num w:numId="8">
    <w:abstractNumId w:val="6"/>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43C"/>
    <w:rsid w:val="000844A6"/>
    <w:rsid w:val="000C4F6D"/>
    <w:rsid w:val="000F559F"/>
    <w:rsid w:val="00100295"/>
    <w:rsid w:val="00116CFA"/>
    <w:rsid w:val="001272D8"/>
    <w:rsid w:val="00211C4E"/>
    <w:rsid w:val="0025477D"/>
    <w:rsid w:val="00291B94"/>
    <w:rsid w:val="002A4FF8"/>
    <w:rsid w:val="00351DF7"/>
    <w:rsid w:val="003C0934"/>
    <w:rsid w:val="00441689"/>
    <w:rsid w:val="004D0A5F"/>
    <w:rsid w:val="00541232"/>
    <w:rsid w:val="005800F2"/>
    <w:rsid w:val="006E68F1"/>
    <w:rsid w:val="00771553"/>
    <w:rsid w:val="007A536B"/>
    <w:rsid w:val="00814DFA"/>
    <w:rsid w:val="0088443C"/>
    <w:rsid w:val="008A7DAD"/>
    <w:rsid w:val="00923A19"/>
    <w:rsid w:val="009918EE"/>
    <w:rsid w:val="00A0190A"/>
    <w:rsid w:val="00AD5DF6"/>
    <w:rsid w:val="00AE45ED"/>
    <w:rsid w:val="00AF4A46"/>
    <w:rsid w:val="00B93ED2"/>
    <w:rsid w:val="00C966ED"/>
    <w:rsid w:val="00CF08A3"/>
    <w:rsid w:val="00D36CCD"/>
    <w:rsid w:val="00EB6F95"/>
    <w:rsid w:val="00F968FD"/>
    <w:rsid w:val="00FC57A5"/>
    <w:rsid w:val="05A06CE7"/>
    <w:rsid w:val="37D14AB6"/>
    <w:rsid w:val="64E565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17473"/>
  <w15:docId w15:val="{EE4C822C-8A73-426D-AD9F-5317B93AB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rFonts w:asciiTheme="minorHAnsi" w:eastAsiaTheme="minorEastAsia" w:hAnsiTheme="minorHAnsi" w:cstheme="minorBidi"/>
      <w:kern w:val="2"/>
      <w:sz w:val="21"/>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iPriority w:val="99"/>
    <w:semiHidden/>
    <w:unhideWhenUsed/>
    <w:rPr>
      <w:sz w:val="18"/>
      <w:szCs w:val="18"/>
    </w:rPr>
  </w:style>
  <w:style w:type="paragraph" w:styleId="a9">
    <w:name w:val="footer"/>
    <w:basedOn w:val="a3"/>
    <w:link w:val="aa"/>
    <w:uiPriority w:val="99"/>
    <w:unhideWhenUsed/>
    <w:pPr>
      <w:tabs>
        <w:tab w:val="center" w:pos="4153"/>
        <w:tab w:val="right" w:pos="8306"/>
      </w:tabs>
      <w:snapToGrid w:val="0"/>
      <w:jc w:val="left"/>
    </w:pPr>
    <w:rPr>
      <w:sz w:val="18"/>
      <w:szCs w:val="18"/>
    </w:rPr>
  </w:style>
  <w:style w:type="paragraph" w:styleId="ab">
    <w:name w:val="header"/>
    <w:basedOn w:val="a3"/>
    <w:link w:val="ac"/>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reader-word-layer">
    <w:name w:val="reader-word-layer"/>
    <w:basedOn w:val="a3"/>
    <w:pPr>
      <w:widowControl/>
      <w:spacing w:before="100" w:beforeAutospacing="1" w:after="100" w:afterAutospacing="1"/>
      <w:jc w:val="left"/>
    </w:pPr>
    <w:rPr>
      <w:rFonts w:ascii="宋体" w:eastAsia="宋体" w:hAnsi="宋体" w:cs="宋体"/>
      <w:kern w:val="0"/>
      <w:sz w:val="24"/>
      <w:szCs w:val="24"/>
    </w:rPr>
  </w:style>
  <w:style w:type="paragraph" w:styleId="ad">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8">
    <w:name w:val="批注框文本 字符"/>
    <w:basedOn w:val="a4"/>
    <w:link w:val="a7"/>
    <w:uiPriority w:val="99"/>
    <w:semiHidden/>
    <w:rPr>
      <w:sz w:val="18"/>
      <w:szCs w:val="18"/>
    </w:rPr>
  </w:style>
  <w:style w:type="character" w:customStyle="1" w:styleId="ac">
    <w:name w:val="页眉 字符"/>
    <w:basedOn w:val="a4"/>
    <w:link w:val="ab"/>
    <w:uiPriority w:val="99"/>
    <w:rPr>
      <w:sz w:val="18"/>
      <w:szCs w:val="18"/>
    </w:rPr>
  </w:style>
  <w:style w:type="character" w:customStyle="1" w:styleId="aa">
    <w:name w:val="页脚 字符"/>
    <w:basedOn w:val="a4"/>
    <w:link w:val="a9"/>
    <w:uiPriority w:val="99"/>
    <w:rPr>
      <w:sz w:val="18"/>
      <w:szCs w:val="18"/>
    </w:rPr>
  </w:style>
  <w:style w:type="paragraph" w:customStyle="1" w:styleId="a2">
    <w:name w:val="附录二级无"/>
    <w:basedOn w:val="a3"/>
    <w:qFormat/>
    <w:pPr>
      <w:widowControl/>
      <w:numPr>
        <w:ilvl w:val="3"/>
        <w:numId w:val="1"/>
      </w:numPr>
      <w:wordWrap w:val="0"/>
      <w:overflowPunct w:val="0"/>
      <w:autoSpaceDE w:val="0"/>
      <w:autoSpaceDN w:val="0"/>
      <w:ind w:left="0"/>
      <w:textAlignment w:val="baseline"/>
      <w:outlineLvl w:val="3"/>
    </w:pPr>
    <w:rPr>
      <w:rFonts w:ascii="宋体" w:eastAsia="宋体" w:hAnsi="Times New Roman" w:cs="Times New Roman"/>
      <w:kern w:val="21"/>
      <w:szCs w:val="21"/>
    </w:rPr>
  </w:style>
  <w:style w:type="paragraph" w:customStyle="1" w:styleId="a0">
    <w:name w:val="附录章标题"/>
    <w:next w:val="a3"/>
    <w:pPr>
      <w:numPr>
        <w:ilvl w:val="1"/>
        <w:numId w:val="1"/>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1">
    <w:name w:val="附录一级无"/>
    <w:basedOn w:val="a3"/>
    <w:pPr>
      <w:widowControl/>
      <w:numPr>
        <w:ilvl w:val="2"/>
        <w:numId w:val="1"/>
      </w:numPr>
      <w:wordWrap w:val="0"/>
      <w:overflowPunct w:val="0"/>
      <w:autoSpaceDE w:val="0"/>
      <w:autoSpaceDN w:val="0"/>
      <w:textAlignment w:val="baseline"/>
      <w:outlineLvl w:val="2"/>
    </w:pPr>
    <w:rPr>
      <w:rFonts w:ascii="宋体" w:eastAsia="宋体" w:hAnsi="Times New Roman" w:cs="Times New Roman"/>
      <w:kern w:val="21"/>
      <w:szCs w:val="21"/>
    </w:rPr>
  </w:style>
  <w:style w:type="paragraph" w:customStyle="1" w:styleId="ae">
    <w:name w:val="段"/>
    <w:pPr>
      <w:tabs>
        <w:tab w:val="center" w:pos="4201"/>
        <w:tab w:val="right" w:leader="dot" w:pos="9298"/>
      </w:tabs>
      <w:autoSpaceDE w:val="0"/>
      <w:autoSpaceDN w:val="0"/>
      <w:ind w:firstLineChars="200" w:firstLine="420"/>
      <w:jc w:val="both"/>
    </w:pPr>
    <w:rPr>
      <w:rFonts w:ascii="宋体"/>
      <w:sz w:val="21"/>
    </w:rPr>
  </w:style>
  <w:style w:type="paragraph" w:customStyle="1" w:styleId="a">
    <w:name w:val="列项——（一级）"/>
    <w:qFormat/>
    <w:pPr>
      <w:widowControl w:val="0"/>
      <w:numPr>
        <w:numId w:val="2"/>
      </w:numPr>
      <w:tabs>
        <w:tab w:val="left" w:pos="1455"/>
      </w:tabs>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2700</Characters>
  <Application>Microsoft Office Word</Application>
  <DocSecurity>0</DocSecurity>
  <Lines>22</Lines>
  <Paragraphs>6</Paragraphs>
  <ScaleCrop>false</ScaleCrop>
  <Company>Microsoft</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PAD--刘玉</dc:creator>
  <cp:lastModifiedBy>58237</cp:lastModifiedBy>
  <cp:revision>20</cp:revision>
  <cp:lastPrinted>2018-08-24T16:20:00Z</cp:lastPrinted>
  <dcterms:created xsi:type="dcterms:W3CDTF">2017-03-14T11:50:00Z</dcterms:created>
  <dcterms:modified xsi:type="dcterms:W3CDTF">2021-01-13T02:11:00Z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